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D7" w:rsidRPr="00852CD7" w:rsidRDefault="00852CD7" w:rsidP="00852CD7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852CD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Załącznik nr 2 do Regulaminu Konkursu na logo / hasło Miasta Mława </w:t>
      </w:r>
    </w:p>
    <w:p w:rsidR="00852CD7" w:rsidRPr="00852CD7" w:rsidRDefault="00852CD7" w:rsidP="00852CD7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Zgodnie z art. 13 ust. 1 i 2 Ogólnego Rozporządzenia o Ochronie Danych Osobowych </w:t>
      </w: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dnia 27 kwietnia 2016 r. (dalej Rozporządzenie) informujemy, że: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Administratorem danych wskazanych w zgodzie na przetwarzanie danych osobowych wyrażonej powyżej jest Miejski Dom Kultury w Mławie, z siedzibą przy ul. Stary Rynek 13, 06-500 Mława, tel.: 23 654 35 85, adres e-mail: sekretariat@mdkmlawa.com.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1. W sprawie danych osobowych można kontaktować się z Inspektorem Ochrony Danych, adres e-mail: iod@mlawa.pl.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Dane osobowe przetwarzane będą w celu realizacji czynności urzędowych tj.: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a) wypełniania obowiązku prawnego ciążącego na Administratorze w związku </w:t>
      </w: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realizowaniem zadań przez Miejski Dom Kultury w Mławie na  podstawie art. 6 ust. 1 lit. c Rozporządzenia;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b) wykonywania zadania realizowanego w interesie publicznym lub w ramach sprawowania władzy publicznej powierzonej Administratorowi w związku z realizowaniem zadań przez Miejski Dom Kultury w Mławie na podstawie art. 6 ust. 1 lit. e Rozporządzenia.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3. W związku z przetwarzaniem danych w celu wskazanym powyżej, dane osobowe mogą być udostępniane innym odbiorcom lub kategoriom odbiorców.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Odbiorcami danych mogą być: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a) podmioty upoważnione do odbioru Państwa danych osobowych na podstawie odpowiednich przepisów prawa;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b) podmioty, które przetwarzają Państwa dane osobowe w imieniu Administratora, na podstawie zawartej umowy powierzenia przetwarzania danych osobowych (tzw. podmioty przetwarzające).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Dane osobowe będą przetwarzane przez okres niezbędny do realizacji wskazanego </w:t>
      </w: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pkt 3 celu przetwarzania, w tym również obowiązku archiwizacyjnego wynikającego</w:t>
      </w: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z przepisów prawa.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5. W związku z przetwarzaniem danych osobowych w każdej chwili mają Państwo prawo do: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a) dostępu do treści danych, na podstawie art. 15 Rozporządzenia;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b) sprostowania danych, na podstawie art. 16 Rozporządzenia;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c) usunięcia danych, na podstawie art. 17 Rozporządzenia;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d) ograniczenia przetwarzania danych, na podstawie art. 18 Rozporządzenia;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e) wniesienia sprzeciwu wobec przetwarzania danych, na podstawie art. 21 Rozporządzenia.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6. W przypadku, w którym przetwarzanie danych odbywa się na podstawie zgody (tj. art. 6 ust. 1 lit. a Rozporządzenia), przysługuje prawo do cofnięcia tej zgody w dowolnym momencie, bez wpływu na zgodność z prawem przetwarzania, którego dokonano na podstawie zgody przed jej cofnięciem. 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7. Mają Państwo prawo wniesienia skargi do organu nadzorczego tj. Prezesa Urzędu Ochrony Danych Osobowych, gdy uznają, że przetwarzanie danych osobowych jest niezgodne z przepisami Rozporządzenia.</w:t>
      </w:r>
    </w:p>
    <w:p w:rsidR="00852CD7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8. Podanie danych osobowych jest warunkiem uczestnictwa w konkursie. Przy czym podanie danych jest: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a) obowiązkowe, jeżeli tak zostało to określone w przepisach prawa; </w:t>
      </w:r>
    </w:p>
    <w:p w:rsidR="00852CD7" w:rsidRPr="00852CD7" w:rsidRDefault="00852CD7" w:rsidP="00852CD7">
      <w:pPr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b) dobrowolne, jeżeli odbywa się na podstawie Państwa zgody lub ma na celu zawarcie umowy. Konsekwencją niepodania danych będzie brak możliwości realizacji czynności urzędowych lub niemożliwość zawarcia umowy. </w:t>
      </w:r>
    </w:p>
    <w:p w:rsidR="0071619D" w:rsidRPr="00852CD7" w:rsidRDefault="00852CD7" w:rsidP="00852CD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2CD7">
        <w:rPr>
          <w:rFonts w:ascii="Century Gothic" w:eastAsia="Times New Roman" w:hAnsi="Century Gothic" w:cs="Times New Roman"/>
          <w:sz w:val="20"/>
          <w:szCs w:val="20"/>
          <w:lang w:eastAsia="pl-PL"/>
        </w:rPr>
        <w:t>9. Dane nie są wykorzystywane do podejmowania decyzji opartych na zautomatyzowanym przetwarzaniu danych, a które mogłyby mieć wpływ na sytuację prawną lub wywoływać inne podobne doniosłe skutki.</w:t>
      </w:r>
    </w:p>
    <w:sectPr w:rsidR="0071619D" w:rsidRPr="0085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D7"/>
    <w:rsid w:val="00613F98"/>
    <w:rsid w:val="0071619D"/>
    <w:rsid w:val="008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28BD-DB7E-4B2A-900C-2C63482B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Agnieszka Dębska</cp:lastModifiedBy>
  <cp:revision>2</cp:revision>
  <dcterms:created xsi:type="dcterms:W3CDTF">2025-03-27T08:32:00Z</dcterms:created>
  <dcterms:modified xsi:type="dcterms:W3CDTF">2025-03-27T08:32:00Z</dcterms:modified>
</cp:coreProperties>
</file>